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F8" w:rsidRPr="00F847F8" w:rsidRDefault="00F847F8" w:rsidP="00F847F8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附4.</w:t>
      </w:r>
      <w:r w:rsidRPr="00F847F8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 </w:t>
      </w:r>
      <w:r w:rsidRPr="00F847F8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教育部工程研究中心评估大纲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一、评估范围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通过验收运行满三年的工程研究中心，按此大纲每三年进行绩效评估。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二、评估依据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评估原则：“公开、公平、公正”和“依靠专家、发扬民主、实事求是、公正合理”。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1．教育部工程研究中心建设与管理暂行办法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2．教育部工程研究中心建设项目可行性研究报告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3．教育部工程研究中心建设总结报告及验收结论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4．工程中心验收后新增专利证书、委托开发或技术转让合同及其他协议和相关文件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三、评估指标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（一）硬件建设与运行绩效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1．工程化开发、验证环境用设备建设运转情况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2．工程化开发用房面积及配套设施情况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3．业务范围及其流量和财务收支情况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（二）制度建设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1．组织机构与管理制度是否健全与合理，激励约束机制有效性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2．工程技术队伍的规模、结构是否合理，人才培养和团队建设情况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（三）人才培养情况及其对学科建设的贡献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1．培养的硕士、博士生数量与质量，接纳本科生结业和实践情况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2．为行业工程技术人员提供培训的情况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（四）对行业技术进步的贡献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1．行业共性关键技术、配套工艺及技术产品与装备开发情况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2．承担国家科技任务项目情况，专利申报及获授权数量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3．技术转移及科技成果产业化情况</w:t>
      </w: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 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4．起草制定行业技术、工艺标准与规范情况，提供咨询和培训服务情况</w:t>
      </w: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 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lastRenderedPageBreak/>
        <w:t>5．与行业组织及企业合作，参与行业发展战略规划与计划工作情况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6．开展本领域工程技术国际合作与交流情况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四、评估程序</w:t>
      </w:r>
    </w:p>
    <w:p w:rsidR="00F847F8" w:rsidRPr="00F847F8" w:rsidRDefault="00F847F8" w:rsidP="00F847F8">
      <w:pPr>
        <w:widowControl/>
        <w:shd w:val="clear" w:color="auto" w:fill="FFFFFF"/>
        <w:snapToGrid w:val="0"/>
        <w:spacing w:line="50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F847F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依托高等学校首先进行自评估，提出《教育部工程研究中心运行评估报告》。教育部审查依托单位提交的《教育部工程研究中心运行评估报告》及竣工验收申请后，组织专家进行现场评估，听取工程中心的工作报告，审阅相关文件资料并进行实地考察、考核后，对工程中心建设情况作出全面评价，形成评估意见。</w:t>
      </w:r>
    </w:p>
    <w:p w:rsidR="00E1337B" w:rsidRPr="00F847F8" w:rsidRDefault="00E1337B"/>
    <w:sectPr w:rsidR="00E1337B" w:rsidRPr="00F84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37B" w:rsidRDefault="00E1337B" w:rsidP="00F847F8">
      <w:r>
        <w:separator/>
      </w:r>
    </w:p>
  </w:endnote>
  <w:endnote w:type="continuationSeparator" w:id="1">
    <w:p w:rsidR="00E1337B" w:rsidRDefault="00E1337B" w:rsidP="00F84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37B" w:rsidRDefault="00E1337B" w:rsidP="00F847F8">
      <w:r>
        <w:separator/>
      </w:r>
    </w:p>
  </w:footnote>
  <w:footnote w:type="continuationSeparator" w:id="1">
    <w:p w:rsidR="00E1337B" w:rsidRDefault="00E1337B" w:rsidP="00F84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7F8"/>
    <w:rsid w:val="00E1337B"/>
    <w:rsid w:val="00F8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4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47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4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47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5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510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single" w:sz="4" w:space="10" w:color="DDDDDD"/>
                    <w:bottom w:val="single" w:sz="4" w:space="10" w:color="DDDDDD"/>
                    <w:right w:val="single" w:sz="4" w:space="10" w:color="DDDDDD"/>
                  </w:divBdr>
                  <w:divsChild>
                    <w:div w:id="17895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9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658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2257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2013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0477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20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6610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323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577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3354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9284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2717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85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94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5644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11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14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9503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432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499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7616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871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11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5537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24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367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1395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4813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3824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007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3</cp:revision>
  <dcterms:created xsi:type="dcterms:W3CDTF">2014-11-20T08:55:00Z</dcterms:created>
  <dcterms:modified xsi:type="dcterms:W3CDTF">2014-11-20T08:55:00Z</dcterms:modified>
</cp:coreProperties>
</file>